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88d2a3d0455d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ID=9636;  МН-2019-v.1;  ств. 04.03.2019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199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ID=9636;  МН-2019-v.1;  ств. 04.03.2019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та комп`ютерна графіка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теорій систем і управління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Фізичне виховання*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936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Вантажні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Взаємодія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Дорожні умови та безпека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Дослідження операцій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властивості 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Загальний курс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Митне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транспортних процесів і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Пасажирські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планування міст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2508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географія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Екологічна безпека автотранспортних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Ергономічне забезпечення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системи 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Міжнародні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автомобільних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і технологія вантажно-розвантажувальних робіт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митної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руху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транспортно-експедиторського обслуговування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Проєктування транспортно-складських комплексів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Ресурсозберігаючі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Спеціалізовані засоби в транспортних технологіях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телематика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26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3190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1602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172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4010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842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1026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ID=9636;  МН-2019-v.1;  ств. 04.03.2019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74,0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80,0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154,0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>
      <w:pPr>
        <w:pStyle w:val="Normal10px"/>
        <w:spacing w:before="0" w:after="0"/>
        <w:jc w:val="left"/>
      </w:pPr>
      <w:r>
        <w:rPr>
          <w:sz w:val="20"/>
        </w:rPr>
        <w:t>*  -  Позакредитна дисципліна</w:t>
      </w:r>
    </w:p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20408eaf849c4" /></Relationships>
</file>